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9" w:rsidRDefault="00B16EDC">
      <w:pPr>
        <w:pStyle w:val="Alaprtelmezettstlus"/>
        <w:jc w:val="center"/>
      </w:pPr>
      <w:bookmarkStart w:id="0" w:name="_GoBack"/>
      <w:bookmarkEnd w:id="0"/>
      <w:r>
        <w:rPr>
          <w:b/>
          <w:sz w:val="28"/>
          <w:szCs w:val="28"/>
          <w:lang w:val="en-GB"/>
        </w:rPr>
        <w:t>Search for Twinning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7794"/>
      </w:tblGrid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Municipality: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 xml:space="preserve">                Municipality of 18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District of Budapest</w:t>
            </w: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 xml:space="preserve">       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Location and geographical characteristics: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At the edge of the city there are two parts of the 18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district, </w:t>
            </w:r>
            <w:proofErr w:type="spellStart"/>
            <w:r>
              <w:rPr>
                <w:lang w:val="en-GB"/>
              </w:rPr>
              <w:t>Pestszentlőrinc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Pestszentimre</w:t>
            </w:r>
            <w:proofErr w:type="spellEnd"/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Population: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100.000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Significant characteristics of the municipality: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There are two types of local municipalities are working, district and metropolitan municipalities.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Principal economic activities in the municipality: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Especially small and medium-sized</w:t>
            </w:r>
            <w:r>
              <w:rPr>
                <w:lang w:val="en-GB"/>
              </w:rPr>
              <w:t xml:space="preserve"> enterprises, trade activity, some important </w:t>
            </w:r>
            <w:proofErr w:type="spellStart"/>
            <w:r>
              <w:rPr>
                <w:lang w:val="en-GB"/>
              </w:rPr>
              <w:t>indrustrial</w:t>
            </w:r>
            <w:proofErr w:type="spellEnd"/>
            <w:r>
              <w:rPr>
                <w:lang w:val="en-GB"/>
              </w:rPr>
              <w:t xml:space="preserve"> facilities.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Educational facilities: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 xml:space="preserve">Nurseries, </w:t>
            </w:r>
            <w:proofErr w:type="spellStart"/>
            <w:r>
              <w:rPr>
                <w:lang w:val="en-GB"/>
              </w:rPr>
              <w:t>primery</w:t>
            </w:r>
            <w:proofErr w:type="spellEnd"/>
            <w:r>
              <w:rPr>
                <w:lang w:val="en-GB"/>
              </w:rPr>
              <w:t xml:space="preserve"> schools and secondary schools (and adult </w:t>
            </w:r>
            <w:proofErr w:type="spellStart"/>
            <w:r>
              <w:rPr>
                <w:lang w:val="en-GB"/>
              </w:rPr>
              <w:t>traning</w:t>
            </w:r>
            <w:proofErr w:type="spellEnd"/>
            <w:r>
              <w:rPr>
                <w:lang w:val="en-GB"/>
              </w:rPr>
              <w:t>).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Leisure facilities and activities: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There are swimming pools, parks and sport facilities w</w:t>
            </w:r>
            <w:r>
              <w:rPr>
                <w:lang w:val="en-GB"/>
              </w:rPr>
              <w:t>ith organized programs.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Cultural events and facilities: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rPr>
                <w:lang w:val="en-GB"/>
              </w:rPr>
              <w:t>Seasonals</w:t>
            </w:r>
            <w:proofErr w:type="spellEnd"/>
            <w:r>
              <w:rPr>
                <w:lang w:val="en-GB"/>
              </w:rPr>
              <w:t xml:space="preserve"> festivals organized by the Municipality.</w:t>
            </w:r>
          </w:p>
        </w:tc>
      </w:tr>
      <w:tr w:rsidR="00A46249"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Fields of Twinning Cooperation you prefer 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Cultural events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 xml:space="preserve">Preferred countries you are looking partner town in: 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---</w:t>
            </w:r>
          </w:p>
        </w:tc>
      </w:tr>
      <w:tr w:rsidR="00A46249">
        <w:trPr>
          <w:trHeight w:val="897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rPr>
                <w:lang w:val="en-GB"/>
              </w:rPr>
              <w:t>Twinnings</w:t>
            </w:r>
            <w:proofErr w:type="spellEnd"/>
            <w:r>
              <w:rPr>
                <w:lang w:val="en-GB"/>
              </w:rPr>
              <w:t xml:space="preserve"> already </w:t>
            </w:r>
            <w:r>
              <w:rPr>
                <w:lang w:val="en-GB"/>
              </w:rPr>
              <w:t>established in your municipality: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rPr>
                <w:lang w:val="en-GB"/>
              </w:rPr>
              <w:t>Baile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Tusnad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</w:t>
            </w:r>
            <w:r>
              <w:rPr>
                <w:i/>
                <w:lang w:val="en-GB"/>
              </w:rPr>
              <w:t>z</w:t>
            </w:r>
            <w:r>
              <w:rPr>
                <w:lang w:val="en-GB"/>
              </w:rPr>
              <w:t>voru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Crișului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Nessebar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Obzor</w:t>
            </w:r>
            <w:proofErr w:type="spellEnd"/>
            <w:r>
              <w:rPr>
                <w:lang w:val="en-GB"/>
              </w:rPr>
              <w:t xml:space="preserve">, Nin, Dabrowa </w:t>
            </w:r>
            <w:proofErr w:type="spellStart"/>
            <w:r>
              <w:rPr>
                <w:lang w:val="en-GB"/>
              </w:rPr>
              <w:t>Tarnowska</w:t>
            </w:r>
            <w:proofErr w:type="spellEnd"/>
            <w:r>
              <w:rPr>
                <w:lang w:val="en-GB"/>
              </w:rPr>
              <w:t xml:space="preserve">, Roding, San Nicola la </w:t>
            </w:r>
            <w:proofErr w:type="spellStart"/>
            <w:r>
              <w:rPr>
                <w:lang w:val="en-GB"/>
              </w:rPr>
              <w:t>Strada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Artasat</w:t>
            </w:r>
            <w:proofErr w:type="spellEnd"/>
          </w:p>
        </w:tc>
      </w:tr>
      <w:tr w:rsidR="00A46249"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Contact person: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t>Mónika</w:t>
            </w:r>
            <w:proofErr w:type="spellEnd"/>
            <w:r>
              <w:t xml:space="preserve"> </w:t>
            </w:r>
            <w:proofErr w:type="spellStart"/>
            <w:r>
              <w:t>Potondi</w:t>
            </w:r>
            <w:proofErr w:type="spellEnd"/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Position: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and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 </w:t>
            </w:r>
          </w:p>
          <w:p w:rsidR="00A46249" w:rsidRDefault="00A46249">
            <w:pPr>
              <w:pStyle w:val="Alaprtelmezettstlus"/>
              <w:spacing w:after="0" w:line="100" w:lineRule="atLeast"/>
            </w:pP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 xml:space="preserve">Communication </w:t>
            </w:r>
            <w:r>
              <w:rPr>
                <w:lang w:val="en-GB"/>
              </w:rPr>
              <w:t>language: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Hungarian</w:t>
            </w:r>
            <w:proofErr w:type="spellEnd"/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Address: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t xml:space="preserve">1188 </w:t>
            </w:r>
            <w:proofErr w:type="spellStart"/>
            <w:r>
              <w:t>Budapest</w:t>
            </w:r>
            <w:proofErr w:type="spellEnd"/>
            <w:r>
              <w:t xml:space="preserve">, </w:t>
            </w:r>
            <w:proofErr w:type="spellStart"/>
            <w:r>
              <w:t>Hungary</w:t>
            </w:r>
            <w:proofErr w:type="spellEnd"/>
            <w:r>
              <w:t xml:space="preserve">, </w:t>
            </w:r>
            <w:proofErr w:type="spellStart"/>
            <w:r>
              <w:t>Üllői</w:t>
            </w:r>
            <w:proofErr w:type="spellEnd"/>
            <w:r>
              <w:t xml:space="preserve"> út 400.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Phone: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t>00 36 1 296 1350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Fax: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t>00 36 1 296 1321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E-mail: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t>potondim@bp18.hu</w:t>
            </w:r>
          </w:p>
        </w:tc>
      </w:tr>
      <w:tr w:rsidR="00A4624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A46249">
            <w:pPr>
              <w:pStyle w:val="Alaprtelmezettstlus"/>
              <w:spacing w:after="0" w:line="100" w:lineRule="atLeast"/>
            </w:pPr>
          </w:p>
          <w:p w:rsidR="00A46249" w:rsidRDefault="00B16EDC">
            <w:pPr>
              <w:pStyle w:val="Alaprtelmezettstlus"/>
              <w:spacing w:after="0" w:line="100" w:lineRule="atLeast"/>
            </w:pPr>
            <w:r>
              <w:rPr>
                <w:lang w:val="en-GB"/>
              </w:rPr>
              <w:t>Web page: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249" w:rsidRDefault="00B16EDC">
            <w:pPr>
              <w:pStyle w:val="Alaprtelmezettstlus"/>
              <w:spacing w:after="0" w:line="100" w:lineRule="atLeast"/>
            </w:pPr>
            <w:r>
              <w:t>Www.bp18.hu</w:t>
            </w:r>
          </w:p>
        </w:tc>
      </w:tr>
    </w:tbl>
    <w:p w:rsidR="00A46249" w:rsidRDefault="00A46249">
      <w:pPr>
        <w:pStyle w:val="Alaprtelmezettstlus"/>
      </w:pPr>
    </w:p>
    <w:sectPr w:rsidR="00A46249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49"/>
    <w:rsid w:val="00A46249"/>
    <w:rsid w:val="00B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Szvegtrzs">
    <w:name w:val="Szövegtörzs"/>
    <w:basedOn w:val="Alaprtelmezettstlus"/>
    <w:pPr>
      <w:spacing w:after="120"/>
    </w:pPr>
  </w:style>
  <w:style w:type="paragraph" w:customStyle="1" w:styleId="Lista">
    <w:name w:val="Lista"/>
    <w:basedOn w:val="Szvegtrzs"/>
    <w:rPr>
      <w:rFonts w:cs="Mangal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Szvegtrzs">
    <w:name w:val="Szövegtörzs"/>
    <w:basedOn w:val="Alaprtelmezettstlus"/>
    <w:pPr>
      <w:spacing w:after="120"/>
    </w:pPr>
  </w:style>
  <w:style w:type="paragraph" w:customStyle="1" w:styleId="Lista">
    <w:name w:val="Lista"/>
    <w:basedOn w:val="Szvegtrzs"/>
    <w:rPr>
      <w:rFonts w:cs="Mangal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 Gabriela</dc:creator>
  <cp:lastModifiedBy>Hůlková Gabriela</cp:lastModifiedBy>
  <cp:revision>2</cp:revision>
  <dcterms:created xsi:type="dcterms:W3CDTF">2013-11-07T12:50:00Z</dcterms:created>
  <dcterms:modified xsi:type="dcterms:W3CDTF">2013-11-07T12:50:00Z</dcterms:modified>
</cp:coreProperties>
</file>